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C" w:rsidRPr="00A73D5C" w:rsidRDefault="00A73D5C" w:rsidP="00A73D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Тұтынушыларға және өзге де мүдделі тұлғаларға бекітілген тарифтік сметаның орындалуы, бекітілген инвестициялық бағдарламаның орындалуы туралы </w:t>
      </w:r>
    </w:p>
    <w:p w:rsidR="00A73D5C" w:rsidRPr="003A0A12" w:rsidRDefault="00A73D5C" w:rsidP="00A73D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2019 жылғы жыл сайынғы есеп</w:t>
      </w:r>
    </w:p>
    <w:p w:rsidR="006C3761" w:rsidRPr="00A73D5C" w:rsidRDefault="006C3761" w:rsidP="00071A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</w:p>
    <w:p w:rsidR="006C3761" w:rsidRPr="006765C3" w:rsidRDefault="006C3761" w:rsidP="006C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«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» 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АҚ негізгі, реттелетін қызметі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– 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жылу энергиясын беру және тарату.</w:t>
      </w:r>
    </w:p>
    <w:p w:rsidR="006C3761" w:rsidRDefault="006C3761" w:rsidP="006C37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ғы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 қаңтар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дағы жағдай бойынша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қызмет көрсетілетін жылу желілерінің жалпы ұзындығы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816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км трассаны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құрады. </w:t>
      </w:r>
      <w:r w:rsidRPr="006C376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жылы ұзындығы 20 км немесе </w:t>
      </w:r>
      <w:r w:rsidR="00F929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      </w:t>
      </w:r>
      <w:r w:rsidRPr="006C3761">
        <w:rPr>
          <w:rFonts w:ascii="Times New Roman" w:eastAsia="Calibri" w:hAnsi="Times New Roman" w:cs="Times New Roman"/>
          <w:sz w:val="27"/>
          <w:szCs w:val="27"/>
          <w:lang w:val="kk-KZ"/>
        </w:rPr>
        <w:t>3</w:t>
      </w:r>
      <w:r w:rsidR="00F929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</w:t>
      </w:r>
      <w:r w:rsidRPr="006C3761">
        <w:rPr>
          <w:rFonts w:ascii="Times New Roman" w:eastAsia="Calibri" w:hAnsi="Times New Roman" w:cs="Times New Roman"/>
          <w:sz w:val="27"/>
          <w:szCs w:val="27"/>
          <w:lang w:val="kk-KZ"/>
        </w:rPr>
        <w:t>ды құрады.</w:t>
      </w:r>
    </w:p>
    <w:p w:rsidR="006C3761" w:rsidRDefault="006C3761" w:rsidP="006C37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043508">
        <w:rPr>
          <w:rFonts w:ascii="Times New Roman" w:hAnsi="Times New Roman"/>
          <w:bCs/>
          <w:sz w:val="27"/>
          <w:szCs w:val="27"/>
          <w:lang w:val="kk-KZ"/>
        </w:rPr>
        <w:t>Жұмыс</w:t>
      </w:r>
      <w:r>
        <w:rPr>
          <w:rFonts w:ascii="Times New Roman" w:hAnsi="Times New Roman"/>
          <w:bCs/>
          <w:sz w:val="27"/>
          <w:szCs w:val="27"/>
          <w:lang w:val="kk-KZ"/>
        </w:rPr>
        <w:t xml:space="preserve"> істеуге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>14 айдау сорғы станциясы тартылды, олардың үшеуі кезекші персоналсыз автоматты режимде жұмыс істейді.</w:t>
      </w:r>
    </w:p>
    <w:p w:rsidR="006C3761" w:rsidRDefault="006C3761" w:rsidP="006C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Кәсіпорында ірі </w:t>
      </w:r>
      <w:r>
        <w:rPr>
          <w:rFonts w:ascii="Times New Roman" w:hAnsi="Times New Roman" w:cs="Times New Roman"/>
          <w:sz w:val="27"/>
          <w:szCs w:val="27"/>
          <w:lang w:val="kk-KZ"/>
        </w:rPr>
        <w:t>көлемді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 бекіт</w:t>
      </w:r>
      <w:r>
        <w:rPr>
          <w:rFonts w:ascii="Times New Roman" w:hAnsi="Times New Roman" w:cs="Times New Roman"/>
          <w:sz w:val="27"/>
          <w:szCs w:val="27"/>
          <w:lang w:val="kk-KZ"/>
        </w:rPr>
        <w:t>уші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 арматураны жөндеу,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қалыпты 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бұйымдарды дайындау және оқшаулау жұмыстарын орындау бойынша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заманауи 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>жабдықтармен жабдықталған өндірістік цехтар бар.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EC179E" w:rsidRPr="006C3761" w:rsidRDefault="006C3761" w:rsidP="006C3761">
      <w:pPr>
        <w:spacing w:after="0" w:line="240" w:lineRule="auto"/>
        <w:ind w:firstLine="567"/>
        <w:jc w:val="both"/>
        <w:rPr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  </w:t>
      </w:r>
    </w:p>
    <w:p w:rsidR="00C27E3A" w:rsidRPr="00641F63" w:rsidRDefault="006C3761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043508">
        <w:rPr>
          <w:rFonts w:ascii="Times New Roman" w:eastAsia="Calibri" w:hAnsi="Times New Roman" w:cs="Times New Roman"/>
          <w:b/>
          <w:sz w:val="27"/>
          <w:szCs w:val="27"/>
          <w:lang w:val="kk-KZ"/>
        </w:rPr>
        <w:t>Инвестициялық бағдарлама</w:t>
      </w:r>
    </w:p>
    <w:p w:rsidR="0095754D" w:rsidRPr="00183AF3" w:rsidRDefault="0095754D" w:rsidP="00957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Қазақстан Республикасы Ұлттық экономика министрлігі Табиғи монополияларды реттеу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комитетінің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Нұр-Сұлтан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қаласы бойынша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епартаментінің бұйрығымен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АҚ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-тың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41F63">
        <w:rPr>
          <w:rFonts w:ascii="Times New Roman" w:hAnsi="Times New Roman" w:cs="Times New Roman"/>
          <w:sz w:val="28"/>
          <w:szCs w:val="28"/>
          <w:lang w:val="kk-KZ"/>
        </w:rPr>
        <w:t xml:space="preserve">1 339 163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теңге мөлшерінде 2019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жылға арналған инвестициялық бағдарламасы бекітілді. Орындалуы </w:t>
      </w:r>
      <w:r w:rsidR="00183AF3" w:rsidRPr="00A73D5C">
        <w:rPr>
          <w:rFonts w:ascii="Times New Roman" w:hAnsi="Times New Roman" w:cs="Times New Roman"/>
          <w:sz w:val="27"/>
          <w:szCs w:val="27"/>
          <w:lang w:val="kk-KZ"/>
        </w:rPr>
        <w:t xml:space="preserve">1 374 625 </w:t>
      </w:r>
      <w:r w:rsidR="00183AF3" w:rsidRPr="00183AF3">
        <w:rPr>
          <w:rFonts w:ascii="Times New Roman" w:hAnsi="Times New Roman" w:cs="Times New Roman"/>
          <w:sz w:val="27"/>
          <w:szCs w:val="27"/>
          <w:lang w:val="kk-KZ"/>
        </w:rPr>
        <w:t xml:space="preserve">мың теңгені немесе </w:t>
      </w:r>
      <w:r w:rsidR="00183AF3"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183AF3">
        <w:rPr>
          <w:rFonts w:ascii="Times New Roman" w:eastAsia="Calibri" w:hAnsi="Times New Roman" w:cs="Times New Roman"/>
          <w:sz w:val="27"/>
          <w:szCs w:val="27"/>
          <w:lang w:val="kk-KZ"/>
        </w:rPr>
        <w:t>102,6</w:t>
      </w:r>
      <w:r w:rsidR="00183AF3" w:rsidRPr="00183A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пайызды</w:t>
      </w:r>
      <w:r w:rsidRPr="00183A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құрады.</w:t>
      </w:r>
    </w:p>
    <w:p w:rsidR="0095754D" w:rsidRPr="0095754D" w:rsidRDefault="00575095" w:rsidP="00957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95754D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Бағдарламаны іске асыру жылу желілерін жаңғыртуға, қайта жаңартуға, кәсіпорынның активтерін жаңартуға, қолдауға, оның ішінде:</w:t>
      </w:r>
    </w:p>
    <w:p w:rsidR="00C27E3A" w:rsidRPr="0095754D" w:rsidRDefault="0095754D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Жылу желілерін қайта жаңарту және жаңғырту</w:t>
      </w:r>
      <w:r w:rsidR="00C27E3A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D56A7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–</w:t>
      </w:r>
      <w:r w:rsidR="00C27E3A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2F6207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1 279</w:t>
      </w:r>
      <w:r w:rsidR="00C27E3A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D56A7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949</w:t>
      </w:r>
      <w:r w:rsidR="00C27E3A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83AF3"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="00C27E3A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ге (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құбырдың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2B7381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8 336</w:t>
      </w:r>
      <w:r w:rsidR="00C27E3A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қ.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м.</w:t>
      </w:r>
      <w:r w:rsidR="00C27E3A"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).</w:t>
      </w:r>
    </w:p>
    <w:p w:rsidR="00C27E3A" w:rsidRPr="005242E5" w:rsidRDefault="0095754D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Ескірген жабдықтарды ауыстыру және жаңа жабдықты сатып алу 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 w:rsidR="000D56A7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26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D56A7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464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242E5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="005242E5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83AF3"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ге.</w:t>
      </w:r>
    </w:p>
    <w:p w:rsidR="00C27E3A" w:rsidRPr="005242E5" w:rsidRDefault="005242E5" w:rsidP="00A77AD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Құралдар 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мен жүйелерді сатып алу</w:t>
      </w:r>
      <w:r w:rsidR="00183A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0D56A7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5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D56A7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503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83AF3"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ге.</w:t>
      </w:r>
    </w:p>
    <w:p w:rsidR="00C27E3A" w:rsidRPr="005242E5" w:rsidRDefault="005242E5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Көлік және арнайы механизм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дерді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сатып алу</w:t>
      </w:r>
      <w:r w:rsidR="00183A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0D56A7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62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D56A7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709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83AF3"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="00C27E3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ге.</w:t>
      </w:r>
    </w:p>
    <w:p w:rsidR="00C27E3A" w:rsidRPr="005242E5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5242E5" w:rsidRPr="005242E5" w:rsidRDefault="005242E5" w:rsidP="0052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Инвестициялық бағдарламаның, күрделі жөндеу бағдарламаларының орындалған іс-шараларының нәтижелері бойынша Қоғам</w:t>
      </w:r>
      <w:r w:rsidR="00F638DA" w:rsidRPr="00F638D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F638D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мыналарға </w:t>
      </w:r>
      <w:r w:rsidR="00F638DA"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қол жеткізді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:</w:t>
      </w:r>
    </w:p>
    <w:p w:rsidR="005242E5" w:rsidRPr="005242E5" w:rsidRDefault="005242E5" w:rsidP="005242E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жылу ысыра</w:t>
      </w:r>
      <w:r w:rsidR="00F638DA">
        <w:rPr>
          <w:rFonts w:ascii="Times New Roman" w:eastAsia="Calibri" w:hAnsi="Times New Roman" w:cs="Times New Roman"/>
          <w:sz w:val="27"/>
          <w:szCs w:val="27"/>
          <w:lang w:val="kk-KZ"/>
        </w:rPr>
        <w:t>птар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ының 2,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6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Гкал-ға төмендеуі</w:t>
      </w:r>
      <w:r w:rsidR="00F638DA">
        <w:rPr>
          <w:rFonts w:ascii="Times New Roman" w:eastAsia="Calibri" w:hAnsi="Times New Roman" w:cs="Times New Roman"/>
          <w:sz w:val="27"/>
          <w:szCs w:val="27"/>
          <w:lang w:val="kk-KZ"/>
        </w:rPr>
        <w:t>не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ол 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жылына </w:t>
      </w:r>
      <w:r w:rsidR="00F638DA" w:rsidRPr="00F638D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4,0 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м</w:t>
      </w:r>
      <w:r w:rsidR="00F638DA">
        <w:rPr>
          <w:rFonts w:ascii="Times New Roman" w:eastAsia="Calibri" w:hAnsi="Times New Roman" w:cs="Times New Roman"/>
          <w:sz w:val="27"/>
          <w:szCs w:val="27"/>
          <w:lang w:val="kk-KZ"/>
        </w:rPr>
        <w:t>лн,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теңгеге дейін үнемдеуге мүмкіндік берді </w:t>
      </w:r>
      <w:r w:rsidRPr="005242E5">
        <w:rPr>
          <w:rFonts w:ascii="Times New Roman" w:eastAsia="Calibri" w:hAnsi="Times New Roman" w:cs="Times New Roman"/>
          <w:i/>
          <w:sz w:val="27"/>
          <w:szCs w:val="27"/>
          <w:lang w:val="kk-KZ"/>
        </w:rPr>
        <w:t>(нормативтік</w:t>
      </w:r>
      <w:r w:rsidRPr="000E38A9">
        <w:rPr>
          <w:rFonts w:ascii="Times New Roman" w:eastAsia="Calibri" w:hAnsi="Times New Roman" w:cs="Times New Roman"/>
          <w:i/>
          <w:sz w:val="27"/>
          <w:szCs w:val="27"/>
          <w:lang w:val="kk-KZ"/>
        </w:rPr>
        <w:t>-</w:t>
      </w:r>
      <w:r w:rsidRPr="005242E5">
        <w:rPr>
          <w:rFonts w:ascii="Times New Roman" w:eastAsia="Calibri" w:hAnsi="Times New Roman" w:cs="Times New Roman"/>
          <w:i/>
          <w:sz w:val="27"/>
          <w:szCs w:val="27"/>
          <w:lang w:val="kk-KZ"/>
        </w:rPr>
        <w:t>техникалық ысыраптардың бекітілген пайызында</w:t>
      </w:r>
      <w:r w:rsidRPr="000E38A9">
        <w:rPr>
          <w:rFonts w:ascii="Times New Roman" w:eastAsia="Calibri" w:hAnsi="Times New Roman" w:cs="Times New Roman"/>
          <w:i/>
          <w:sz w:val="27"/>
          <w:szCs w:val="27"/>
          <w:lang w:val="kk-KZ"/>
        </w:rPr>
        <w:t xml:space="preserve"> – </w:t>
      </w:r>
      <w:r>
        <w:rPr>
          <w:rFonts w:ascii="Times New Roman" w:eastAsia="Calibri" w:hAnsi="Times New Roman" w:cs="Times New Roman"/>
          <w:i/>
          <w:sz w:val="27"/>
          <w:szCs w:val="27"/>
          <w:lang w:val="kk-KZ"/>
        </w:rPr>
        <w:t>12,81</w:t>
      </w:r>
      <w:r w:rsidRPr="005242E5">
        <w:rPr>
          <w:rFonts w:ascii="Times New Roman" w:eastAsia="Calibri" w:hAnsi="Times New Roman" w:cs="Times New Roman"/>
          <w:i/>
          <w:sz w:val="27"/>
          <w:szCs w:val="27"/>
          <w:lang w:val="kk-KZ"/>
        </w:rPr>
        <w:t xml:space="preserve">%, </w:t>
      </w:r>
      <w:r w:rsidRPr="000E38A9">
        <w:rPr>
          <w:rFonts w:ascii="Times New Roman" w:eastAsia="Calibri" w:hAnsi="Times New Roman" w:cs="Times New Roman"/>
          <w:i/>
          <w:sz w:val="27"/>
          <w:szCs w:val="27"/>
          <w:lang w:val="kk-KZ"/>
        </w:rPr>
        <w:t>ысыраптардың</w:t>
      </w:r>
      <w:r w:rsidRPr="005242E5">
        <w:rPr>
          <w:rFonts w:ascii="Times New Roman" w:eastAsia="Calibri" w:hAnsi="Times New Roman" w:cs="Times New Roman"/>
          <w:i/>
          <w:sz w:val="27"/>
          <w:szCs w:val="27"/>
          <w:lang w:val="kk-KZ"/>
        </w:rPr>
        <w:t xml:space="preserve"> нақты пайызы </w:t>
      </w:r>
      <w:r>
        <w:rPr>
          <w:rFonts w:ascii="Times New Roman" w:eastAsia="Calibri" w:hAnsi="Times New Roman" w:cs="Times New Roman"/>
          <w:i/>
          <w:sz w:val="27"/>
          <w:szCs w:val="27"/>
          <w:lang w:val="kk-KZ"/>
        </w:rPr>
        <w:t>12,44</w:t>
      </w:r>
      <w:r w:rsidRPr="005242E5">
        <w:rPr>
          <w:rFonts w:ascii="Times New Roman" w:eastAsia="Calibri" w:hAnsi="Times New Roman" w:cs="Times New Roman"/>
          <w:i/>
          <w:sz w:val="27"/>
          <w:szCs w:val="27"/>
          <w:lang w:val="kk-KZ"/>
        </w:rPr>
        <w:t>% құрады);</w:t>
      </w:r>
    </w:p>
    <w:p w:rsidR="00A73CC5" w:rsidRPr="009250B8" w:rsidRDefault="005242E5" w:rsidP="009250B8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62F46">
        <w:rPr>
          <w:rFonts w:ascii="Times New Roman" w:eastAsia="Calibri" w:hAnsi="Times New Roman" w:cs="Times New Roman"/>
          <w:sz w:val="27"/>
          <w:szCs w:val="27"/>
        </w:rPr>
        <w:t>табиғи тозуд</w:t>
      </w:r>
      <w:r>
        <w:rPr>
          <w:rFonts w:ascii="Times New Roman" w:eastAsia="Calibri" w:hAnsi="Times New Roman" w:cs="Times New Roman"/>
          <w:sz w:val="27"/>
          <w:szCs w:val="27"/>
        </w:rPr>
        <w:t>ы 0,7% төмендету (57,1-ден 56,4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пайызға д</w:t>
      </w:r>
      <w:r>
        <w:rPr>
          <w:rFonts w:ascii="Times New Roman" w:eastAsia="Calibri" w:hAnsi="Times New Roman" w:cs="Times New Roman"/>
          <w:sz w:val="27"/>
          <w:szCs w:val="27"/>
        </w:rPr>
        <w:t>ейін</w:t>
      </w:r>
      <w:r w:rsidRPr="00062F46">
        <w:rPr>
          <w:rFonts w:ascii="Times New Roman" w:eastAsia="Calibri" w:hAnsi="Times New Roman" w:cs="Times New Roman"/>
          <w:sz w:val="27"/>
          <w:szCs w:val="27"/>
        </w:rPr>
        <w:t>);</w:t>
      </w:r>
    </w:p>
    <w:p w:rsidR="005242E5" w:rsidRPr="00641F63" w:rsidRDefault="005242E5" w:rsidP="005242E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технологиялық бұзушылықтардың болмауы</w:t>
      </w:r>
      <w:r w:rsidR="00F638DA">
        <w:rPr>
          <w:rFonts w:ascii="Times New Roman" w:eastAsia="Calibri" w:hAnsi="Times New Roman" w:cs="Times New Roman"/>
          <w:sz w:val="27"/>
          <w:szCs w:val="27"/>
          <w:lang w:val="kk-KZ"/>
        </w:rPr>
        <w:t>на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(авариялар, I, II дәрежелі істен шығулар);</w:t>
      </w:r>
    </w:p>
    <w:p w:rsidR="005242E5" w:rsidRPr="00641F63" w:rsidRDefault="005242E5" w:rsidP="005242E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жылумен жабдықтау сапасына шағымдардың болмауы</w:t>
      </w:r>
      <w:r w:rsidR="00F638D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на. </w:t>
      </w:r>
      <w:r w:rsidR="00F638DA" w:rsidRPr="00F638D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5242E5" w:rsidRPr="00641F63" w:rsidRDefault="005242E5" w:rsidP="0052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Бүгінгі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күні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 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ытудың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мемлекеттік бағдарламасын жүзеге асыруда. Бұл бағдарлама </w:t>
      </w:r>
      <w:r w:rsidR="0075741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қаланың жаңа нысандарының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сал</w:t>
      </w:r>
      <w:r w:rsidR="0075741C">
        <w:rPr>
          <w:rFonts w:ascii="Times New Roman" w:eastAsia="Calibri" w:hAnsi="Times New Roman" w:cs="Times New Roman"/>
          <w:sz w:val="27"/>
          <w:szCs w:val="27"/>
          <w:lang w:val="kk-KZ"/>
        </w:rPr>
        <w:t>ынуын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көздейді.</w:t>
      </w:r>
    </w:p>
    <w:p w:rsidR="000820D0" w:rsidRPr="00641F63" w:rsidRDefault="005242E5" w:rsidP="005242E5">
      <w:pPr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201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жылы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»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бағдарламасын іске асыруға 2 894 711 мың теңге бағытталды.</w:t>
      </w:r>
      <w:r w:rsidR="000820D0"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br w:type="page"/>
      </w:r>
    </w:p>
    <w:p w:rsidR="0085097B" w:rsidRPr="00641F63" w:rsidRDefault="0085097B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  <w:sectPr w:rsidR="0085097B" w:rsidRPr="00641F63" w:rsidSect="00641F63">
          <w:footerReference w:type="default" r:id="rId8"/>
          <w:pgSz w:w="11906" w:h="16838"/>
          <w:pgMar w:top="284" w:right="567" w:bottom="851" w:left="992" w:header="709" w:footer="147" w:gutter="0"/>
          <w:cols w:space="708"/>
          <w:docGrid w:linePitch="360"/>
        </w:sectPr>
      </w:pPr>
    </w:p>
    <w:p w:rsidR="00D728C2" w:rsidRPr="00641F63" w:rsidRDefault="00EE1A89" w:rsidP="00646EF6">
      <w:pPr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lastRenderedPageBreak/>
        <w:t>"Астана-Теплотранзит" АҚ-ның 2019 жылғы инвестициялық бағдарламасының орындалуы туралы ақпарат</w:t>
      </w:r>
    </w:p>
    <w:p w:rsidR="00D728C2" w:rsidRPr="006A23A9" w:rsidRDefault="006A23A9" w:rsidP="00646EF6">
      <w:pPr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A23A9">
        <w:drawing>
          <wp:inline distT="0" distB="0" distL="0" distR="0">
            <wp:extent cx="9611360" cy="5841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97B" w:rsidRDefault="006C3761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6C3761">
        <w:rPr>
          <w:noProof/>
          <w:lang w:eastAsia="ru-RU"/>
        </w:rPr>
        <w:lastRenderedPageBreak/>
        <w:drawing>
          <wp:inline distT="0" distB="0" distL="0" distR="0">
            <wp:extent cx="9611360" cy="497204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97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C5" w:rsidRDefault="003675C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675C5" w:rsidRDefault="003675C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675C5" w:rsidRDefault="003675C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D728C2" w:rsidRDefault="00D728C2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D728C2" w:rsidRDefault="00D728C2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675C5" w:rsidRDefault="003675C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A81A19" w:rsidSect="0085097B">
          <w:pgSz w:w="16838" w:h="11906" w:orient="landscape"/>
          <w:pgMar w:top="567" w:right="851" w:bottom="992" w:left="851" w:header="709" w:footer="147" w:gutter="0"/>
          <w:cols w:space="708"/>
          <w:docGrid w:linePitch="360"/>
        </w:sectPr>
      </w:pPr>
    </w:p>
    <w:p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16E25" w:rsidRDefault="00FD3DF8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D3DF8">
        <w:rPr>
          <w:rFonts w:ascii="Times New Roman" w:eastAsia="Calibri" w:hAnsi="Times New Roman" w:cs="Times New Roman"/>
          <w:b/>
          <w:sz w:val="27"/>
          <w:szCs w:val="27"/>
        </w:rPr>
        <w:t>Тарифтік сметаны орындау</w:t>
      </w:r>
    </w:p>
    <w:p w:rsidR="00464019" w:rsidRDefault="00464019" w:rsidP="0046401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A668A9" w:rsidRDefault="00F650F9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F650F9">
        <w:rPr>
          <w:rFonts w:ascii="Times New Roman" w:eastAsia="Calibri" w:hAnsi="Times New Roman" w:cs="Times New Roman"/>
          <w:sz w:val="27"/>
          <w:szCs w:val="27"/>
          <w:lang w:val="kk-KZ"/>
        </w:rPr>
        <w:t>Қазақстан Республикасы Ұлттық экономика министрлігі Табиғи монополияларды реттеу комитетінің Нұр-</w:t>
      </w:r>
      <w:r w:rsidR="00C712A0">
        <w:rPr>
          <w:rFonts w:ascii="Times New Roman" w:eastAsia="Calibri" w:hAnsi="Times New Roman" w:cs="Times New Roman"/>
          <w:sz w:val="27"/>
          <w:szCs w:val="27"/>
          <w:lang w:val="kk-KZ"/>
        </w:rPr>
        <w:t>С</w:t>
      </w:r>
      <w:r w:rsidRPr="00F650F9">
        <w:rPr>
          <w:rFonts w:ascii="Times New Roman" w:eastAsia="Calibri" w:hAnsi="Times New Roman" w:cs="Times New Roman"/>
          <w:sz w:val="27"/>
          <w:szCs w:val="27"/>
          <w:lang w:val="kk-KZ"/>
        </w:rPr>
        <w:t>ұлтан қаласы бойынша департаментінің 2019 жылғы 22 қарашадағы №18-НҚ бұйрығымен 2016-2020 жылдарға 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налған тарифтік смета</w:t>
      </w:r>
      <w:r w:rsidR="00C712A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(2019 жылғы түзету)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бекітілді</w:t>
      </w:r>
      <w:r w:rsidR="00C712A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F650F9" w:rsidRPr="00F650F9" w:rsidRDefault="00F650F9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tbl>
      <w:tblPr>
        <w:tblW w:w="11199" w:type="dxa"/>
        <w:tblInd w:w="-572" w:type="dxa"/>
        <w:tblLook w:val="04A0" w:firstRow="1" w:lastRow="0" w:firstColumn="1" w:lastColumn="0" w:noHBand="0" w:noVBand="1"/>
      </w:tblPr>
      <w:tblGrid>
        <w:gridCol w:w="828"/>
        <w:gridCol w:w="2543"/>
        <w:gridCol w:w="921"/>
        <w:gridCol w:w="1599"/>
        <w:gridCol w:w="1419"/>
        <w:gridCol w:w="1337"/>
        <w:gridCol w:w="2552"/>
      </w:tblGrid>
      <w:tr w:rsidR="002A0345" w:rsidRPr="002A0345" w:rsidTr="00766DD8">
        <w:trPr>
          <w:trHeight w:val="9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р/с №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2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Көрсеткіштер атауы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2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Өлш. бірл.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2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2019 жылға  бекітілген тарифтік смета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2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2019 жылғы факт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2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Ауытқу,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2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Негіздеме </w:t>
            </w:r>
          </w:p>
        </w:tc>
      </w:tr>
      <w:tr w:rsidR="002A0345" w:rsidRPr="002A0345" w:rsidTr="00766DD8">
        <w:trPr>
          <w:trHeight w:val="69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Тауарларды өндіру және қызметтерді ұсыну шығындары,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мың теңге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3 997 286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4 950 252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766DD8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Материалдық шығындар,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707 596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765 240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C712A0">
        <w:trPr>
          <w:trHeight w:val="223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Шикізат және материалдар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263 037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285 603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 шығын мырышталған және суықтай илемделген болаттан жасалған оқшаулаудың жабынды қабатының ұрлануын болдырмау үшін жылу магистральдарына қамыттарды орнатумен байланысты</w:t>
            </w:r>
          </w:p>
        </w:tc>
      </w:tr>
      <w:tr w:rsidR="002A0345" w:rsidRPr="002A0345" w:rsidTr="002A0345">
        <w:trPr>
          <w:trHeight w:val="132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ЖЖМ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62 776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 жылға орташа баға бойынша ЖЖМ есептен шығаруға байланысты (жоспардағы баға шарттар бойынша көзделген)</w:t>
            </w:r>
          </w:p>
        </w:tc>
      </w:tr>
      <w:tr w:rsidR="002A0345" w:rsidRPr="002A0345" w:rsidTr="002A0345">
        <w:trPr>
          <w:trHeight w:val="22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381 783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416 341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 тұтынушыларды қосу есебінен 2019 жылдың 4 тоқсанында электр энергиясын тұтыну артты. Сондай-ақ қараша, желтоқсан айларында сорғы станцияларының жүктелген жұмыс режиміне байланысты қуаттың  тұтынылуы жоғары болды.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Еңбекке ақы төлеу шығыстары,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1 679 542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1 667 613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52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Өндірістік персоналдың жалақысы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1 521 174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1 510 676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Рұқсат етілген </w:t>
            </w:r>
            <w:r w:rsidR="00C71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  <w:r w:rsidR="00C712A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C712A0"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шегінде</w:t>
            </w:r>
            <w:r w:rsidR="00C712A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="00C712A0"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Үнемдеу кадрлардың жинақталмауына байланысты.</w:t>
            </w:r>
          </w:p>
        </w:tc>
      </w:tr>
      <w:tr w:rsidR="002A0345" w:rsidRPr="002A0345" w:rsidTr="002A0345">
        <w:trPr>
          <w:trHeight w:val="4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Әлеуметтік салық және әлеуметтік аударымдар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129 163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345" w:rsidRPr="002A0345" w:rsidTr="002A0345">
        <w:trPr>
          <w:trHeight w:val="45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Міндетті кәсіби зейнетақы жарналары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345" w:rsidRPr="002A0345" w:rsidTr="002A0345">
        <w:trPr>
          <w:trHeight w:val="56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Міндетті әлеуметтік медициналық сақтандыру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20 269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345" w:rsidRPr="002A0345" w:rsidTr="002A0345">
        <w:trPr>
          <w:trHeight w:val="154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1 244 830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2 142 077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Бекітілген тарифтік сметадағы амортизация сомасы бекітілген инвестициялық бағдарламаның мөлшеріне ғана көзделген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Жөндеу,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213 015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214 309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 қорлар құнының өсуіне алып келмейтін күрделі жөндеу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2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213 015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2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214 309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Шығыстардың ұлғаюы мемлекеттік сатып алу нәтижелері бойынша қалыптасты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Өндірістік сипаттағы қызметтер,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87 884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94 550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9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Автокөлік және механизмдер қызметтері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 шығын 4-тоқсанда автокөлік қызметтеріне қажеттіліктің ұлғаюына байланысты</w:t>
            </w:r>
          </w:p>
        </w:tc>
      </w:tr>
      <w:tr w:rsidR="002A0345" w:rsidRPr="002A0345" w:rsidTr="002A0345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Кәріз және сумен жабдықтау қызметтері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20 895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C712A0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Үнемдеу 2019 жылдың </w:t>
            </w:r>
            <w:r w:rsidR="00C712A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4-тоқсанында суды тұтыну мен суды бұрудың төмендеуімен байланыс</w:t>
            </w:r>
            <w:r w:rsidR="00C71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</w:tr>
      <w:tr w:rsidR="002A0345" w:rsidRPr="002A0345" w:rsidTr="002A034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Есепке алу құралдарын, қорғаныс құралдарын тексеру, бригадаға рұқсат беру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 шығын бригаданы ЭБЖ-ға жіберу бойынша шығыстардың ұлғаюына байланысты қалыптасты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Жылу желілерін жылу ысыраптарына сынау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Топогеодезикалық жұмыстар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Абаттандыруды қалпына келтіру (асфальтты, кеспе тасты, көгалды ауыстыру)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15 787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 қызметтері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"Кселл" АҚ байланыс операторының деректерді беру қызметтері бойынша үнем қалыптасты</w:t>
            </w:r>
          </w:p>
        </w:tc>
      </w:tr>
      <w:tr w:rsidR="002A0345" w:rsidRPr="002A0345" w:rsidTr="002A0345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 құралдарды жөндеу, оған қызмет көрсету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Шатырды жылыту, суды ағызу жүйелерінің орнатылуына және еденді жөндеуге байланысты шығындар ұлғайды.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Ақпараттық қызмет көрсету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Дәнеке қосылыстарды ультрадыбыстық бақылау, жылумен оқшаулау жұмыстары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1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бойынша шығыстар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Үнемдеу кәдеге жаратылатын шамдардың (жоспар 2280 кг, факт 680 кг) және батареялардың (жоспар 200</w:t>
            </w:r>
            <w:r w:rsidR="004970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кг, факт 139,5 кг) көлемінің азаюына байланысты 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аудиті, энергия менеджменті бойынша шығыстар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Құрамында сынап бар қалдықтарды демеркуризациялау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Жылу-техникалық, электр жабдығын және оттекті баллондарды жөндеу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Көлік құралдарына техникалық қызмет көрсету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 шығын автокөліктің отын аппаратурасына жөндеу жүргізумен байланысты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Қатты-тұрмыстық, құрылыс және өндірістік қалдықтарды көму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Гидрометерологиялық қызметтер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12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 және қосымша жабдықтардың техникалық жағдайы туралы сараптама қорытындысын беру қызметтері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Басқа қызметтер,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64 418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66 463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 қауіпсіздігі және еңбекті қорғау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13 982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 шығын пайдалану мерзімі жақындаған өрт сөндіргіштерді есептен шығаруға байланысты</w:t>
            </w:r>
          </w:p>
        </w:tc>
      </w:tr>
      <w:tr w:rsidR="002A0345" w:rsidRPr="002A0345" w:rsidTr="002A0345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Міндетті сақтандыру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11 986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Арнайы техниканы сақтандыру бойынша шығыстар жүргізілді</w:t>
            </w:r>
          </w:p>
        </w:tc>
      </w:tr>
      <w:tr w:rsidR="002A0345" w:rsidRPr="002A0345" w:rsidTr="002A0345">
        <w:trPr>
          <w:trHeight w:val="35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Кадрларды даярлау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4 081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D365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 шығын ақпараттық технологиялар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қызметінің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жұмыс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керлерін 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Жобаларды басқарудағы Agile тәсілі. Икемді жобаларды басқаруға арналған Scrum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тақырыбында және күрделі құрылыс қызметінің 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жұмыс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керлерін 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 Республикасының мемлекеттік нормативтері бойынша жобалау және іздестіру жұмыстарының сметалық құнын анықтау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тақырыбында қосымша оқытумен байланысты</w:t>
            </w:r>
          </w:p>
        </w:tc>
      </w:tr>
      <w:tr w:rsidR="002A0345" w:rsidRPr="002A0345" w:rsidTr="002A0345">
        <w:trPr>
          <w:trHeight w:val="20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Іссапар шығыстары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3 588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D365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Артық шығын 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Астана-Теплотранзит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АҚ 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жұмыс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керлерінің Арыс қаласындағы жөндеу-қалпына келтіру және құрылыс жұмыстарына қатысуы туралы </w:t>
            </w:r>
            <w:r w:rsidR="00D365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</w:t>
            </w:r>
            <w:r w:rsidR="00D36501"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Нұр-Сұлтан қаласы әкімінің 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тапсырмасын орындаумен байланысты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Кеңсе тауарлары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Бланктік өнім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Call-орталығы және мониторинг қызметтері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10 293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Клинингтік қызметтер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Кезең шығыстары,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1 418 856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1 406 269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Жалпы және әкімшілік шығыстар,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1 418 856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1 406 269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Еңбекке ақы төлеу шығыстары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161 943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162 048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D36501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D36501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 персоналдың жалақысы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147 751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147 872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Тарифтік сметада шығындар Ерекше тәртіптің талаптарына сәйкес қабылданды, бұл бастапқыда еңбекке ақы төлеуге арналған нақты шығыстардан төмен болды.</w:t>
            </w:r>
          </w:p>
        </w:tc>
      </w:tr>
      <w:tr w:rsidR="002A0345" w:rsidRPr="002A0345" w:rsidTr="00D36501">
        <w:trPr>
          <w:trHeight w:val="8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Әлеуметтік салық және әлеуметтік аударымдар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345" w:rsidRPr="002A0345" w:rsidTr="008A5841">
        <w:trPr>
          <w:trHeight w:val="3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Міндетті әлеуметтік медициналық сақтандыру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8A58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Рұқсат еті</w:t>
            </w:r>
            <w:r w:rsidR="008A5841">
              <w:rPr>
                <w:rFonts w:ascii="Times New Roman" w:hAnsi="Times New Roman" w:cs="Times New Roman"/>
                <w:sz w:val="20"/>
                <w:szCs w:val="20"/>
              </w:rPr>
              <w:t>лген 5% шегінде. Нақты шығыстар</w:t>
            </w:r>
            <w:r w:rsidR="008A58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Міндетті әлеуметтік медициналық сақтандыру туралы</w:t>
            </w:r>
            <w:r w:rsidR="008A58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="008A5841" w:rsidRPr="002A0345">
              <w:rPr>
                <w:rFonts w:ascii="Times New Roman" w:hAnsi="Times New Roman" w:cs="Times New Roman"/>
                <w:sz w:val="20"/>
                <w:szCs w:val="20"/>
              </w:rPr>
              <w:t xml:space="preserve">ҚР </w:t>
            </w: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2015 жылғы 16 қарашадағы №405-V</w:t>
            </w:r>
            <w:r w:rsidR="008A58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 xml:space="preserve">Заңының 29-бабының 3-тармағына сәйкес </w:t>
            </w:r>
            <w:r w:rsidR="008A58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Аударымдарды есептеу үшін қабылданатын ай сайынғы объект республикалық бюджет туралы заңда тиісті қаржы жылына белгіленген ең төмен жалақының 10 еселенген мөлшерінен аспауға тиіс</w:t>
            </w:r>
            <w:r w:rsidR="008A58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0345" w:rsidRPr="002A0345" w:rsidTr="008A5841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 құралдарды (компьютер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лер) сатып алу себебінен ұлға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ю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0345" w:rsidRPr="002A0345" w:rsidTr="008A5841">
        <w:trPr>
          <w:trHeight w:val="1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Салық төлемдері мен алымдар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1 172 696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1 159 552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B2589F" w:rsidRDefault="002A0345" w:rsidP="00B258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 қорытындысы бойынша ҚР Салық кодексінің 520-бабының 1,3-тармақтарына сәйке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мүлік салығы бойынша төлемдер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түзетілді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2A0345" w:rsidRPr="002A0345" w:rsidTr="008A5841">
        <w:trPr>
          <w:trHeight w:val="1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Материалдар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B2589F" w:rsidRDefault="002A0345" w:rsidP="00B258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1-ӘТК-де орнатылған жылу тораптарының жылу оқшаулағышына байланысты қосымша оқшаулау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атериалдары есептен шығарылды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2A0345" w:rsidRPr="002A0345" w:rsidTr="008A5841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Коммуналдық шығыстар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B2589F" w:rsidRDefault="002A0345" w:rsidP="00B258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ды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тұтынуды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ң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су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ды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бұруды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ң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төмендеу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і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есебінен үнем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деу</w:t>
            </w:r>
          </w:p>
        </w:tc>
      </w:tr>
      <w:tr w:rsidR="002A0345" w:rsidRPr="002A0345" w:rsidTr="008A5841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Іссапар шығыстары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B2589F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Төмен тарифтер бойынша Алматы қаласына әуе билеттерін сатып алуға байланысты үнем</w:t>
            </w:r>
            <w:r w:rsidR="00B258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деу</w:t>
            </w:r>
          </w:p>
        </w:tc>
      </w:tr>
      <w:tr w:rsidR="002A0345" w:rsidRPr="002A0345" w:rsidTr="008A5841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 қызметтері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Қалааралық байланыс қызметтері бойынша шығыстардың ұлғаюы есебінен артық шығын</w:t>
            </w:r>
          </w:p>
        </w:tc>
      </w:tr>
      <w:tr w:rsidR="002A0345" w:rsidRPr="002A0345" w:rsidTr="002A034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Ақпараттық, консультациялық, аудиторлық қызметтер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қызметтері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 шығын банк операцияларының ұлғаюы есебінен қалыптасты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Басқа шығыстар, барлығы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8E2A23" w:rsidRDefault="002A0345" w:rsidP="008E2A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Объектілерді 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күзету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15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Атқару техникасын күтіп ұстау, лицензиялық бағдарламаларға қызмет көрсету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1С: Кәсіпорын базасында жылу энергиясын тұтынуды есептеудің автоматтанд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ырылған жүйесі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бағдарламасын жаңарту және ілестіру бойынша жұмыстар орындалмаған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Жолақы билеті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5 063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Кеңсе тауарлары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 шегінде үнемдеу</w:t>
            </w:r>
          </w:p>
        </w:tc>
      </w:tr>
      <w:tr w:rsidR="002A0345" w:rsidRPr="002A0345" w:rsidTr="002A034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sz w:val="20"/>
                <w:szCs w:val="20"/>
              </w:rPr>
              <w:t>7.10.5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Мерзімді басылым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8E2A23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Баспа басылымдарының өзгеруіне және жазылу мерзімдеріне байланысты үнем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деу</w:t>
            </w:r>
          </w:p>
        </w:tc>
      </w:tr>
      <w:tr w:rsidR="002A0345" w:rsidRPr="002A0345" w:rsidTr="002A0345">
        <w:trPr>
          <w:trHeight w:val="1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Кадрларды даярлау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8E2A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Артық шығын еңбек заңнамасына өзгерістер енгізуге, атап айтқанда </w:t>
            </w:r>
            <w:r w:rsidR="008E2A23"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электрондық 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 шарттарын енгізуге байланысты оқытудың қосымша жүргізілуіне байланысты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Баспа қызметтері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Міндетті сақтандыру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Шаруашылық тауарлар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Қызметтік автокөлікті күтіп ұстау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8E2A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Артық шығын </w:t>
            </w:r>
            <w:r w:rsidR="008E2A23"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652AA 0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 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SKODA Super B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автомашинасын жөндеумен байланысты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Пошта қызметтері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Нотариалдық қызметтер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 шығын жер учаскесіне актіні дайындаумен байланысты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Сыйақы төлеу шығыстары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100 % орындалу 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Барлық шығын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6 799 478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7 730 527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Пайда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-735 352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-7453,5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106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жылғы тарифтік сметаны орындау бойынша негізсіз алынған табыс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552,336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552,336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Барлық табыс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6 808 926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6 995 175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345" w:rsidRPr="002A0345" w:rsidTr="002A0345">
        <w:trPr>
          <w:trHeight w:val="12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VІ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Көрсетілетін қызметтер көлемі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6 052 250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6 216 627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8E2A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Жаңадан қосылған тұтынушыл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ардың жылу жүктемелерінің өсуі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байланысты көрсетілген қызметтер көлемінің ұлғаюы</w:t>
            </w:r>
          </w:p>
        </w:tc>
      </w:tr>
      <w:tr w:rsidR="002A0345" w:rsidRPr="002A0345" w:rsidTr="002A0345">
        <w:trPr>
          <w:trHeight w:val="31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Нормативтік техникалық ысыраптар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8E2A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Шығыстардың азаюы нақты климаттық жағдайлары мен </w:t>
            </w:r>
            <w:r w:rsidR="008E2A23"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жылу желілерінің 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жылу</w:t>
            </w:r>
            <w:r w:rsidR="008E2A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гидравликалық жұмыс режиміне байланысты</w:t>
            </w:r>
          </w:p>
        </w:tc>
      </w:tr>
      <w:tr w:rsidR="002A0345" w:rsidRPr="002A0345" w:rsidTr="002A0345">
        <w:trPr>
          <w:trHeight w:val="570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892 664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886 012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-0,75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345" w:rsidRPr="002A0345" w:rsidTr="008E2A23">
        <w:trPr>
          <w:trHeight w:val="630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мың теңге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1 383 336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1 374 006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-0,67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345" w:rsidRPr="002A0345" w:rsidTr="008E2A23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теңге/ Гкал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1 125,02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1125,39/  1125,02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45" w:rsidRPr="002A0345" w:rsidRDefault="002A0345" w:rsidP="00C71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77ADA" w:rsidRDefault="00A77ADA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53E2" w:rsidRPr="00BF53E2" w:rsidRDefault="00F6781D" w:rsidP="00FD3D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6781D">
        <w:rPr>
          <w:rFonts w:ascii="Times New Roman" w:eastAsia="Calibri" w:hAnsi="Times New Roman" w:cs="Times New Roman"/>
          <w:sz w:val="27"/>
          <w:szCs w:val="27"/>
        </w:rPr>
        <w:t>Тарифтік сметаның шығын баптары бойынша үнемдеу 2019 жылғы инвестициялық бағдарламаны іске асыруға бағытталған.</w:t>
      </w:r>
    </w:p>
    <w:p w:rsidR="00FD3DF8" w:rsidRDefault="00FD3DF8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468E0" w:rsidRPr="00C33604" w:rsidRDefault="00B468E0" w:rsidP="00B4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C33604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Қызметтің негізгі қаржы-экономикалық көрсеткіштері</w:t>
      </w:r>
    </w:p>
    <w:p w:rsidR="00B468E0" w:rsidRPr="00C33604" w:rsidRDefault="00B468E0" w:rsidP="00B4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Астана-Теплотранзи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т» АҚ 2016-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2020 жылдар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дағы 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ұзақ мерзімді кезеңге арналған тарифтердің бекітілген шекті деңгейлері бойынша жұмыс істейді.</w:t>
      </w:r>
    </w:p>
    <w:p w:rsidR="00766DD8" w:rsidRDefault="00B468E0" w:rsidP="00766D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52269">
        <w:rPr>
          <w:rFonts w:ascii="Times New Roman" w:eastAsia="Calibri" w:hAnsi="Times New Roman" w:cs="Times New Roman"/>
          <w:sz w:val="27"/>
          <w:szCs w:val="27"/>
        </w:rPr>
        <w:t>Есепті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к</w:t>
      </w:r>
      <w:r w:rsidRPr="00252269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252269">
        <w:rPr>
          <w:rFonts w:ascii="Times New Roman" w:eastAsia="Calibri" w:hAnsi="Times New Roman" w:cs="Times New Roman"/>
          <w:sz w:val="27"/>
          <w:szCs w:val="27"/>
        </w:rPr>
        <w:t xml:space="preserve"> жылы жылу энергиясын беру және тарату тарифі:</w:t>
      </w:r>
    </w:p>
    <w:p w:rsidR="00061FAD" w:rsidRPr="00766DD8" w:rsidRDefault="00766DD8" w:rsidP="00766D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 w:rsidR="00375D0F"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>2019</w:t>
      </w:r>
      <w:r w:rsidR="00375D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75D0F"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>жыл</w:t>
      </w:r>
      <w:r w:rsidR="00375D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ғы </w:t>
      </w:r>
      <w:r w:rsidR="00B579A0"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</w:t>
      </w:r>
      <w:r w:rsidR="00375D0F">
        <w:rPr>
          <w:rFonts w:ascii="Times New Roman" w:eastAsia="Calibri" w:hAnsi="Times New Roman" w:cs="Times New Roman"/>
          <w:sz w:val="27"/>
          <w:szCs w:val="27"/>
          <w:lang w:val="kk-KZ"/>
        </w:rPr>
        <w:t>қаңтардан бастап</w:t>
      </w:r>
      <w:r w:rsid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61FAD"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>3</w:t>
      </w:r>
      <w:r w:rsidR="00375D0F">
        <w:rPr>
          <w:rFonts w:ascii="Times New Roman" w:eastAsia="Calibri" w:hAnsi="Times New Roman" w:cs="Times New Roman"/>
          <w:sz w:val="27"/>
          <w:szCs w:val="27"/>
          <w:lang w:val="kk-KZ"/>
        </w:rPr>
        <w:t>1 тамызға дейін</w:t>
      </w:r>
      <w:r w:rsidR="00061FAD"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75D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Гкал үшін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ҚҚС-сыз</w:t>
      </w:r>
      <w:r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9A34F9"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>1 125,39</w:t>
      </w:r>
      <w:r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ң</w:t>
      </w:r>
      <w:r w:rsidR="00061FAD"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>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,</w:t>
      </w:r>
      <w:r w:rsidR="00061FAD" w:rsidRPr="00766DD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75D0F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061FAD" w:rsidRPr="0027633D" w:rsidRDefault="00B579A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- </w:t>
      </w:r>
      <w:r w:rsidR="000F13B7"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AB3BF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жылғы </w:t>
      </w:r>
      <w:r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</w:t>
      </w:r>
      <w:r w:rsidR="00AB3BF9">
        <w:rPr>
          <w:rFonts w:ascii="Times New Roman" w:eastAsia="Calibri" w:hAnsi="Times New Roman" w:cs="Times New Roman"/>
          <w:sz w:val="27"/>
          <w:szCs w:val="27"/>
          <w:lang w:val="kk-KZ"/>
        </w:rPr>
        <w:t>қыркүйектен бастап</w:t>
      </w:r>
      <w:r w:rsid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31 </w:t>
      </w:r>
      <w:r w:rsidR="0027633D">
        <w:rPr>
          <w:rFonts w:ascii="Times New Roman" w:eastAsia="Calibri" w:hAnsi="Times New Roman" w:cs="Times New Roman"/>
          <w:sz w:val="27"/>
          <w:szCs w:val="27"/>
          <w:lang w:val="kk-KZ"/>
        </w:rPr>
        <w:t>желтоқсанға дейін</w:t>
      </w:r>
      <w:r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 Гкал үшін </w:t>
      </w:r>
      <w:r w:rsidR="00766DD8">
        <w:rPr>
          <w:rFonts w:ascii="Times New Roman" w:eastAsia="Calibri" w:hAnsi="Times New Roman" w:cs="Times New Roman"/>
          <w:sz w:val="27"/>
          <w:szCs w:val="27"/>
          <w:lang w:val="kk-KZ"/>
        </w:rPr>
        <w:t>ҚҚС-сыз</w:t>
      </w:r>
      <w:r w:rsidR="00766DD8"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>1</w:t>
      </w:r>
      <w:r w:rsidR="009A34F9"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> 125</w:t>
      </w:r>
      <w:r w:rsidR="00766DD8">
        <w:rPr>
          <w:rFonts w:ascii="Times New Roman" w:eastAsia="Calibri" w:hAnsi="Times New Roman" w:cs="Times New Roman"/>
          <w:sz w:val="27"/>
          <w:szCs w:val="27"/>
          <w:lang w:val="kk-KZ"/>
        </w:rPr>
        <w:t>,02 тең</w:t>
      </w:r>
      <w:r w:rsidR="0027633D">
        <w:rPr>
          <w:rFonts w:ascii="Times New Roman" w:eastAsia="Calibri" w:hAnsi="Times New Roman" w:cs="Times New Roman"/>
          <w:sz w:val="27"/>
          <w:szCs w:val="27"/>
          <w:lang w:val="kk-KZ"/>
        </w:rPr>
        <w:t>ге құрады</w:t>
      </w:r>
      <w:r w:rsidR="009A34F9"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  <w:r w:rsidR="00061FAD"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061FAD" w:rsidRPr="0027633D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</w:p>
    <w:p w:rsidR="00352EEC" w:rsidRPr="00641F63" w:rsidRDefault="00352EEC" w:rsidP="00352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2019 жылғы негізгі қызмет бойынша кірістер 6 995 175 мың теңгені құрады.</w:t>
      </w:r>
    </w:p>
    <w:p w:rsidR="00352EEC" w:rsidRPr="00641F63" w:rsidRDefault="00352EEC" w:rsidP="00352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оғамның 2019 жыл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ғ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ы шығыстары 7 744 044 мың теңгені құрады, оның ішінде:</w:t>
      </w:r>
    </w:p>
    <w:p w:rsidR="00352EEC" w:rsidRPr="00641F63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еңбекке ақы төлеу</w:t>
      </w:r>
      <w:r w:rsidR="002C09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1 843 274 мың тең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ге;</w:t>
      </w:r>
    </w:p>
    <w:p w:rsidR="00352EEC" w:rsidRPr="00901AC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087DEA">
        <w:rPr>
          <w:rFonts w:ascii="Times New Roman" w:eastAsia="Calibri" w:hAnsi="Times New Roman" w:cs="Times New Roman"/>
          <w:sz w:val="27"/>
          <w:szCs w:val="27"/>
        </w:rPr>
        <w:t xml:space="preserve">нормативтік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ысыраптар</w:t>
      </w:r>
      <w:r w:rsidRPr="00087D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>– 1</w:t>
      </w:r>
      <w:r>
        <w:rPr>
          <w:rFonts w:ascii="Times New Roman" w:eastAsia="Calibri" w:hAnsi="Times New Roman" w:cs="Times New Roman"/>
          <w:sz w:val="27"/>
          <w:szCs w:val="27"/>
        </w:rPr>
        <w:t> 374 006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352EEC" w:rsidRPr="000221C4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 амортизация – 2</w:t>
      </w:r>
      <w:r>
        <w:rPr>
          <w:rFonts w:ascii="Times New Roman" w:eastAsia="Calibri" w:hAnsi="Times New Roman" w:cs="Times New Roman"/>
          <w:sz w:val="27"/>
          <w:szCs w:val="27"/>
        </w:rPr>
        <w:t> 165 420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>;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- салық төлемдері – 1 159 552 мың теңге;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- жылу, электр энергиясы –  418 454 мың теңге;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- материалдар, ЖЖМ – 352 471 мың теңге;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- күрделі жөндеу – 214 309 мың теңге;</w:t>
      </w:r>
    </w:p>
    <w:p w:rsidR="00352EEC" w:rsidRPr="000221C4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6A23A9">
        <w:rPr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басқа шығыстар (объектілерді қорғау, арнайы киім, арнайы та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ғам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, міндетті сақтандыру, кеңсе керек-жарақтары және өзге де шығындар)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–  207 465 мың теңге;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- қарыз қаражаты бойынша сыйақы төлеуге арналған шығыстар – 9 093 мың теңге.</w:t>
      </w:r>
    </w:p>
    <w:p w:rsidR="00352EEC" w:rsidRPr="00373E4E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ab/>
        <w:t>Негізгі қызмет бойынша қаржылық нәтиже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748 869 мың теңге залалды құрады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352EEC" w:rsidRPr="00373E4E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Негізгі емес қызмет бойынша </w:t>
      </w:r>
      <w:r w:rsidR="000221C4"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кірістер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1 013 670 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, шығыстар 207 970 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, пайда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805 700 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құрады.</w:t>
      </w:r>
    </w:p>
    <w:p w:rsidR="00352EEC" w:rsidRPr="00373E4E" w:rsidRDefault="00352EEC" w:rsidP="00352E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Салық салынғаннан кейінгі кәсіпорынның қорытынды қаржылық нәтиже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                   60 343</w:t>
      </w:r>
      <w:r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пайда</w:t>
      </w:r>
      <w:r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536DAC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221C4" w:rsidRPr="006765C3" w:rsidRDefault="000221C4" w:rsidP="000221C4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Жылу энергиясын беру және тарату қызметтерінің көлемі</w:t>
      </w:r>
    </w:p>
    <w:p w:rsidR="000221C4" w:rsidRPr="005F6DB2" w:rsidRDefault="000221C4" w:rsidP="000221C4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D728C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жылдың қорытындысы бойынша көрсетілген қызметтер көлемі 6 216 627 Гкал құрады, бекітілген тарифтік сметада 6 052 250 Гкал.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Пайдалы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жіберудің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164 377 Гкал-ға немесе 2,7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пайызға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ұлғаюы жаңадан қосылатын тұтынушылардың жылу жүктемелерінің өсуімен және нақты климаттық жағдайлармен байланысты.</w:t>
      </w:r>
    </w:p>
    <w:p w:rsidR="000221C4" w:rsidRPr="005F6DB2" w:rsidRDefault="000221C4" w:rsidP="000221C4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0221C4" w:rsidRPr="005F6DB2" w:rsidRDefault="000221C4" w:rsidP="000221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Тұтынушылармен жұмыс, 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ұсынылатын </w:t>
      </w: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қызметтердің сапасы</w:t>
      </w:r>
    </w:p>
    <w:p w:rsidR="000221C4" w:rsidRPr="005F6DB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АҚ жаңа технологияларды қолдана отырып, ұсынылатын қызметтердің сапасына,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үдерістерді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автоматтандыруға көп көңіл бөледі.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ab/>
        <w:t xml:space="preserve"> </w:t>
      </w:r>
    </w:p>
    <w:p w:rsidR="000221C4" w:rsidRPr="005F6DB2" w:rsidRDefault="000221C4" w:rsidP="000221C4">
      <w:pPr>
        <w:pStyle w:val="ab"/>
        <w:rPr>
          <w:rFonts w:eastAsia="Calibri"/>
          <w:sz w:val="27"/>
          <w:szCs w:val="27"/>
          <w:lang w:val="kk-KZ"/>
        </w:rPr>
      </w:pPr>
      <w:r w:rsidRPr="005F6DB2">
        <w:rPr>
          <w:rFonts w:eastAsia="Calibri"/>
          <w:sz w:val="27"/>
          <w:szCs w:val="27"/>
          <w:lang w:val="kk-KZ"/>
        </w:rPr>
        <w:t>Есепті жылы технологиялық бұзушылықтар (а</w:t>
      </w:r>
      <w:r>
        <w:rPr>
          <w:rFonts w:eastAsia="Calibri"/>
          <w:sz w:val="27"/>
          <w:szCs w:val="27"/>
          <w:lang w:val="kk-KZ"/>
        </w:rPr>
        <w:t>вариялар</w:t>
      </w:r>
      <w:r w:rsidRPr="005F6DB2">
        <w:rPr>
          <w:rFonts w:eastAsia="Calibri"/>
          <w:sz w:val="27"/>
          <w:szCs w:val="27"/>
          <w:lang w:val="kk-KZ"/>
        </w:rPr>
        <w:t>, І, ІІ дәрежелі істен шығулар) тіркелген жоқ. Көрсетілетін қызметтің сапасына шағымдар түскен жоқ.</w:t>
      </w:r>
    </w:p>
    <w:p w:rsidR="000221C4" w:rsidRPr="005F6DB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Қоғамның интернет-ресурсында тұтынушылар үшін қажетті барлық ақпарат орналастырылған: бекітілген тарифтік смета, инвестициялық бағдарлама, олардың орындалуы туралы есептер, жылдық қаржылық есептілік, жылу энергиясын беру және тарату бойынша кәсіпорынның қызметі туралы жыл сайынғы есеп, қаланың жылу желілерінің схема-картасы, жылу трассаларының ұзындығы, бос және қол жетімді қуаттардың болуы туралы мәліметтер, техникалық шарттар мен әзірлік паспортын алуға арналған құжаттар тізбесі, жылу желілерін сынау,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істен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ажырату және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сығымдау бойынша хабарландырулар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, жылыту маусымына дайындық бойынша ақпарат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тар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, жылыту маусымының басталуы мен аяқталуы туралы бұйрықтар және т.б.</w:t>
      </w:r>
    </w:p>
    <w:p w:rsidR="000221C4" w:rsidRPr="005F6DB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Қоғам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басшылығы қ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ызмет тұтынушыларымен кездесу үшін 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есігі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ашық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және 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барлық қызы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ғушылық тудыратын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сұрақтарға жауап беруге дайын.</w:t>
      </w:r>
    </w:p>
    <w:p w:rsidR="000221C4" w:rsidRPr="005F6DB2" w:rsidRDefault="000221C4" w:rsidP="000221C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221C4" w:rsidRDefault="000221C4" w:rsidP="000221C4">
      <w:pPr>
        <w:pStyle w:val="ad"/>
        <w:spacing w:after="0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К</w:t>
      </w: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>әсіпорынның 20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20</w:t>
      </w: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жылға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келешегі </w:t>
      </w:r>
    </w:p>
    <w:p w:rsidR="000221C4" w:rsidRDefault="000221C4" w:rsidP="00A30F5B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Қазақстан Республикасы Ұлттық экономика министрлігі Табиғи монопол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ияларды реттеу комитетінің Нұр-С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ұлтан қаласы бойынша департаментінің 2019 жылғы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                   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20 желтоқсандағы хатымен жылу энергиясын беру және тарату тарифін </w:t>
      </w:r>
      <w:r w:rsidR="00A30F5B"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2020 жылғы 1 қаңтардан 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бастап </w:t>
      </w:r>
      <w:r w:rsidR="00A30F5B"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31 тамыз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ға дейінгі</w:t>
      </w:r>
      <w:r w:rsidR="00A30F5B"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аралығында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1 345,65 теңге/Гкал-дан 1 213,9 теңге/Гкал-ға дейін төмендету келісілді.</w:t>
      </w:r>
    </w:p>
    <w:p w:rsidR="000221C4" w:rsidRPr="00D728C2" w:rsidRDefault="000221C4" w:rsidP="00A30F5B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2020 жылғы 1 қыркүйектен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бастап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31 желтоқсанға дейін 1 Гк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ал үшін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1 346,10 теңге мөлшерінде 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бекітілген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жылу энергиясын беру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және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тарату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тариф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і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қолданысқа енгізілетін болады.</w:t>
      </w:r>
    </w:p>
    <w:p w:rsidR="000221C4" w:rsidRPr="00D728C2" w:rsidRDefault="000221C4" w:rsidP="00A30F5B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2020 жылы Қоғам 2021-2025 жылдарға арналған тарифтердің шекті деңгейін бекітуге өтінім жібереді, онда 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«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Нұрлы жол</w:t>
      </w:r>
      <w:r w:rsid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»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инфрақұрылымды дамытудың мемлекеттік бағдарламасын іске асыру шеңберінде </w:t>
      </w:r>
      <w:r w:rsidRPr="00A30F5B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берілген кредит бойынша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негізгі борышты өтеуге арналған шығыстар көзделетін болады.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Кредит шартының талаптары бойынша Қ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оғамға ақша қаражатын аударған сәттен бастап 6 жыл көлемінде негізгі қарызды төлеу бойынша жеңілдікті кезең</w:t>
      </w:r>
      <w:r w:rsidRPr="005F6DB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берілді, жеңілдікті кезеңнің аяқталуы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-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2020 жыл.</w:t>
      </w:r>
    </w:p>
    <w:p w:rsidR="00A30F5B" w:rsidRDefault="00A30F5B" w:rsidP="00A30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221C4" w:rsidRPr="00DD7FA3" w:rsidRDefault="000221C4" w:rsidP="00A30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жылы кәсіпорын инвестициялық бағдарламаны </w:t>
      </w:r>
      <w:r w:rsidRPr="005F6DB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1 633 991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мың теңге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сомасында </w:t>
      </w: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игеруді жоспарлап отыр.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Инвестициялық бағдарламаны іске асыру шеңберінде ППУ-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мен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оқшауланған құбыр жүйелерін қолдана отырып, жылу желілерін қайта жаңарту, </w:t>
      </w:r>
      <w:r w:rsidRPr="00A30F5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жаңғырту бойынша іс-шаралар, сондай-ақ қаланың жылумен жабдықтау объектілерін жарамды жағдайда ұстау үшін қажетті жабдықтар, арнайы механизмдер сатып алу </w:t>
      </w:r>
      <w:r w:rsidR="00A30F5B" w:rsidRPr="00A30F5B">
        <w:rPr>
          <w:rFonts w:ascii="Times New Roman" w:eastAsia="Calibri" w:hAnsi="Times New Roman" w:cs="Times New Roman"/>
          <w:sz w:val="27"/>
          <w:szCs w:val="27"/>
          <w:lang w:val="kk-KZ"/>
        </w:rPr>
        <w:t>көзделген.</w:t>
      </w:r>
      <w:r w:rsidR="00A30F5B">
        <w:rPr>
          <w:rFonts w:ascii="Times New Roman" w:eastAsia="Calibri" w:hAnsi="Times New Roman" w:cs="Times New Roman"/>
          <w:color w:val="FF0000"/>
          <w:sz w:val="27"/>
          <w:szCs w:val="27"/>
          <w:lang w:val="kk-KZ"/>
        </w:rPr>
        <w:t xml:space="preserve"> </w:t>
      </w:r>
    </w:p>
    <w:p w:rsidR="000221C4" w:rsidRPr="00DD7FA3" w:rsidRDefault="000221C4" w:rsidP="00A30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ытудың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мемлекеттік бағдарламасы бойынша 20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жылға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арналған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лар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сомасы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3 761 062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теңгені құрайды.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Құбырдың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3 304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қ.м. </w:t>
      </w:r>
      <w:r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салынады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0221C4" w:rsidRPr="007F4D49" w:rsidRDefault="000221C4" w:rsidP="00A30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Күрделі жөндеу жүргізуге 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205 138</w:t>
      </w: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 бағытталатын болады.</w:t>
      </w:r>
    </w:p>
    <w:p w:rsidR="000221C4" w:rsidRPr="00D728C2" w:rsidRDefault="000221C4" w:rsidP="00A30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Сондай-ақ,көрсетілетін қызметтердің сенімділігін қамтамасыз ету және сапасын арттыру үшін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алдағы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20-2021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ылдардағы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жылыту маусымына дайынд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ық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бойынша барлық қажетті іс-шаралар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өткізілетін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болады</w:t>
      </w:r>
      <w:r w:rsidRPr="00D728C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.</w:t>
      </w:r>
    </w:p>
    <w:p w:rsidR="000221C4" w:rsidRPr="00D728C2" w:rsidRDefault="000221C4" w:rsidP="00A30F5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221C4" w:rsidRPr="00352EEC" w:rsidRDefault="000221C4" w:rsidP="00A30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sectPr w:rsidR="000221C4" w:rsidRPr="00352EEC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F6" w:rsidRDefault="002E77F6" w:rsidP="00D74398">
      <w:pPr>
        <w:spacing w:after="0" w:line="240" w:lineRule="auto"/>
      </w:pPr>
      <w:r>
        <w:separator/>
      </w:r>
    </w:p>
  </w:endnote>
  <w:endnote w:type="continuationSeparator" w:id="0">
    <w:p w:rsidR="002E77F6" w:rsidRDefault="002E77F6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75741C" w:rsidRDefault="006A23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41C" w:rsidRDefault="007574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F6" w:rsidRDefault="002E77F6" w:rsidP="00D74398">
      <w:pPr>
        <w:spacing w:after="0" w:line="240" w:lineRule="auto"/>
      </w:pPr>
      <w:r>
        <w:separator/>
      </w:r>
    </w:p>
  </w:footnote>
  <w:footnote w:type="continuationSeparator" w:id="0">
    <w:p w:rsidR="002E77F6" w:rsidRDefault="002E77F6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16"/>
    <w:rsid w:val="000019E7"/>
    <w:rsid w:val="0000629A"/>
    <w:rsid w:val="000066BB"/>
    <w:rsid w:val="00012E6E"/>
    <w:rsid w:val="000147EB"/>
    <w:rsid w:val="00016E25"/>
    <w:rsid w:val="000179AC"/>
    <w:rsid w:val="00017CFD"/>
    <w:rsid w:val="0002205D"/>
    <w:rsid w:val="000221C4"/>
    <w:rsid w:val="00033910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6BBD"/>
    <w:rsid w:val="000B2B7C"/>
    <w:rsid w:val="000C0E01"/>
    <w:rsid w:val="000C10F3"/>
    <w:rsid w:val="000D14E8"/>
    <w:rsid w:val="000D56A7"/>
    <w:rsid w:val="000D5728"/>
    <w:rsid w:val="000E122B"/>
    <w:rsid w:val="000E2152"/>
    <w:rsid w:val="000F13B7"/>
    <w:rsid w:val="000F3AAB"/>
    <w:rsid w:val="001033C1"/>
    <w:rsid w:val="001033F0"/>
    <w:rsid w:val="00107C17"/>
    <w:rsid w:val="001116DA"/>
    <w:rsid w:val="00111C42"/>
    <w:rsid w:val="001147A9"/>
    <w:rsid w:val="00125E5B"/>
    <w:rsid w:val="0012641F"/>
    <w:rsid w:val="0013031A"/>
    <w:rsid w:val="0013299F"/>
    <w:rsid w:val="00134368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6FDC"/>
    <w:rsid w:val="00183AF3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3BF9"/>
    <w:rsid w:val="001E679D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719C0"/>
    <w:rsid w:val="00273857"/>
    <w:rsid w:val="00275541"/>
    <w:rsid w:val="00275850"/>
    <w:rsid w:val="0027633D"/>
    <w:rsid w:val="00282E68"/>
    <w:rsid w:val="00285584"/>
    <w:rsid w:val="00295BAA"/>
    <w:rsid w:val="002A0345"/>
    <w:rsid w:val="002A48DC"/>
    <w:rsid w:val="002A6742"/>
    <w:rsid w:val="002B13F8"/>
    <w:rsid w:val="002B48DE"/>
    <w:rsid w:val="002B70EC"/>
    <w:rsid w:val="002B7381"/>
    <w:rsid w:val="002C092C"/>
    <w:rsid w:val="002C278B"/>
    <w:rsid w:val="002C37A7"/>
    <w:rsid w:val="002C397D"/>
    <w:rsid w:val="002D35C4"/>
    <w:rsid w:val="002D4EE4"/>
    <w:rsid w:val="002D54AB"/>
    <w:rsid w:val="002E67ED"/>
    <w:rsid w:val="002E77F6"/>
    <w:rsid w:val="002F433C"/>
    <w:rsid w:val="002F6207"/>
    <w:rsid w:val="002F7073"/>
    <w:rsid w:val="002F7CE8"/>
    <w:rsid w:val="00313009"/>
    <w:rsid w:val="0031424E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2EEC"/>
    <w:rsid w:val="003536E6"/>
    <w:rsid w:val="00364942"/>
    <w:rsid w:val="003656E0"/>
    <w:rsid w:val="00365706"/>
    <w:rsid w:val="00366E83"/>
    <w:rsid w:val="003675C5"/>
    <w:rsid w:val="003734E0"/>
    <w:rsid w:val="00373D97"/>
    <w:rsid w:val="00375D0F"/>
    <w:rsid w:val="00376BE4"/>
    <w:rsid w:val="00377489"/>
    <w:rsid w:val="00380811"/>
    <w:rsid w:val="00382400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62A93"/>
    <w:rsid w:val="00464019"/>
    <w:rsid w:val="0046664A"/>
    <w:rsid w:val="00477F21"/>
    <w:rsid w:val="00484A21"/>
    <w:rsid w:val="004908BC"/>
    <w:rsid w:val="00490F3E"/>
    <w:rsid w:val="00492828"/>
    <w:rsid w:val="00497035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D3A0A"/>
    <w:rsid w:val="004E0D49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242E5"/>
    <w:rsid w:val="0053446E"/>
    <w:rsid w:val="00536DAC"/>
    <w:rsid w:val="00541018"/>
    <w:rsid w:val="00541D1B"/>
    <w:rsid w:val="00542823"/>
    <w:rsid w:val="00543A0A"/>
    <w:rsid w:val="00552C74"/>
    <w:rsid w:val="00552FE5"/>
    <w:rsid w:val="00556FDA"/>
    <w:rsid w:val="00560D6C"/>
    <w:rsid w:val="00561400"/>
    <w:rsid w:val="005623B1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A3EDE"/>
    <w:rsid w:val="005A3F92"/>
    <w:rsid w:val="005A4E65"/>
    <w:rsid w:val="005B00F2"/>
    <w:rsid w:val="005B2B8F"/>
    <w:rsid w:val="005B7A3F"/>
    <w:rsid w:val="005C18FC"/>
    <w:rsid w:val="005C4A66"/>
    <w:rsid w:val="005E6C0F"/>
    <w:rsid w:val="005F533E"/>
    <w:rsid w:val="00605081"/>
    <w:rsid w:val="00611525"/>
    <w:rsid w:val="006140C3"/>
    <w:rsid w:val="006247DB"/>
    <w:rsid w:val="00626B96"/>
    <w:rsid w:val="006310EC"/>
    <w:rsid w:val="00634508"/>
    <w:rsid w:val="0063643B"/>
    <w:rsid w:val="00641F63"/>
    <w:rsid w:val="00646EF6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82ABC"/>
    <w:rsid w:val="00687461"/>
    <w:rsid w:val="00691ED9"/>
    <w:rsid w:val="006A23A9"/>
    <w:rsid w:val="006A69C6"/>
    <w:rsid w:val="006B6055"/>
    <w:rsid w:val="006B605C"/>
    <w:rsid w:val="006C25DB"/>
    <w:rsid w:val="006C3761"/>
    <w:rsid w:val="006C6409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47388"/>
    <w:rsid w:val="007500F0"/>
    <w:rsid w:val="007513B7"/>
    <w:rsid w:val="00752482"/>
    <w:rsid w:val="00753C27"/>
    <w:rsid w:val="007543EC"/>
    <w:rsid w:val="0075741C"/>
    <w:rsid w:val="00760892"/>
    <w:rsid w:val="00762C50"/>
    <w:rsid w:val="007667AD"/>
    <w:rsid w:val="00766DD8"/>
    <w:rsid w:val="007730C8"/>
    <w:rsid w:val="007838BD"/>
    <w:rsid w:val="00787AAD"/>
    <w:rsid w:val="00791EA6"/>
    <w:rsid w:val="00793827"/>
    <w:rsid w:val="00795C75"/>
    <w:rsid w:val="007B0F8C"/>
    <w:rsid w:val="007B12A5"/>
    <w:rsid w:val="007B142F"/>
    <w:rsid w:val="007B1ABD"/>
    <w:rsid w:val="007B47A4"/>
    <w:rsid w:val="007C3DE6"/>
    <w:rsid w:val="007C47F0"/>
    <w:rsid w:val="007D7AB4"/>
    <w:rsid w:val="007D7C92"/>
    <w:rsid w:val="007E3B03"/>
    <w:rsid w:val="007E40E3"/>
    <w:rsid w:val="007E4C32"/>
    <w:rsid w:val="007E50DF"/>
    <w:rsid w:val="007F28CD"/>
    <w:rsid w:val="007F35A9"/>
    <w:rsid w:val="0080272E"/>
    <w:rsid w:val="00802895"/>
    <w:rsid w:val="008033C2"/>
    <w:rsid w:val="008145CE"/>
    <w:rsid w:val="0082571D"/>
    <w:rsid w:val="00834905"/>
    <w:rsid w:val="008351E7"/>
    <w:rsid w:val="00836735"/>
    <w:rsid w:val="00837603"/>
    <w:rsid w:val="00837BDE"/>
    <w:rsid w:val="0084006C"/>
    <w:rsid w:val="0084108B"/>
    <w:rsid w:val="00843B93"/>
    <w:rsid w:val="00843D3C"/>
    <w:rsid w:val="008477F7"/>
    <w:rsid w:val="0085097B"/>
    <w:rsid w:val="00854885"/>
    <w:rsid w:val="0085527D"/>
    <w:rsid w:val="00856741"/>
    <w:rsid w:val="0086793D"/>
    <w:rsid w:val="00873AB2"/>
    <w:rsid w:val="008967AD"/>
    <w:rsid w:val="008A0DAC"/>
    <w:rsid w:val="008A1DCF"/>
    <w:rsid w:val="008A5841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A23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40A4"/>
    <w:rsid w:val="0091768E"/>
    <w:rsid w:val="00921D30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5754D"/>
    <w:rsid w:val="00962B61"/>
    <w:rsid w:val="00965918"/>
    <w:rsid w:val="00970012"/>
    <w:rsid w:val="00985007"/>
    <w:rsid w:val="00986ED1"/>
    <w:rsid w:val="00987EF3"/>
    <w:rsid w:val="009904CA"/>
    <w:rsid w:val="009A34F9"/>
    <w:rsid w:val="009A708F"/>
    <w:rsid w:val="009A7632"/>
    <w:rsid w:val="009B19DE"/>
    <w:rsid w:val="009B5831"/>
    <w:rsid w:val="009B6B37"/>
    <w:rsid w:val="009B717F"/>
    <w:rsid w:val="009B7533"/>
    <w:rsid w:val="009C0D79"/>
    <w:rsid w:val="009C4311"/>
    <w:rsid w:val="009C6ED1"/>
    <w:rsid w:val="009D115B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0F5B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668A9"/>
    <w:rsid w:val="00A73CC5"/>
    <w:rsid w:val="00A73D5C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3BF9"/>
    <w:rsid w:val="00AB7F77"/>
    <w:rsid w:val="00AC7D54"/>
    <w:rsid w:val="00AD2201"/>
    <w:rsid w:val="00AD307D"/>
    <w:rsid w:val="00AD392A"/>
    <w:rsid w:val="00AD52E2"/>
    <w:rsid w:val="00AF0161"/>
    <w:rsid w:val="00B01DE3"/>
    <w:rsid w:val="00B14118"/>
    <w:rsid w:val="00B16B10"/>
    <w:rsid w:val="00B2589F"/>
    <w:rsid w:val="00B35D51"/>
    <w:rsid w:val="00B378C4"/>
    <w:rsid w:val="00B37A99"/>
    <w:rsid w:val="00B468E0"/>
    <w:rsid w:val="00B525D8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5B1"/>
    <w:rsid w:val="00BA1BAA"/>
    <w:rsid w:val="00BB18CC"/>
    <w:rsid w:val="00BB34FB"/>
    <w:rsid w:val="00BB5C5A"/>
    <w:rsid w:val="00BC16BF"/>
    <w:rsid w:val="00BC56A3"/>
    <w:rsid w:val="00BC6EFD"/>
    <w:rsid w:val="00BD3243"/>
    <w:rsid w:val="00BD5913"/>
    <w:rsid w:val="00BE1B45"/>
    <w:rsid w:val="00BE1D61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E3A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12A0"/>
    <w:rsid w:val="00C720AA"/>
    <w:rsid w:val="00C72BE8"/>
    <w:rsid w:val="00C740EF"/>
    <w:rsid w:val="00C75CB9"/>
    <w:rsid w:val="00C8262C"/>
    <w:rsid w:val="00C90B63"/>
    <w:rsid w:val="00C96987"/>
    <w:rsid w:val="00CA01B2"/>
    <w:rsid w:val="00CA1B72"/>
    <w:rsid w:val="00CA1FBB"/>
    <w:rsid w:val="00CA5602"/>
    <w:rsid w:val="00CB35C7"/>
    <w:rsid w:val="00CB39E5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20F76"/>
    <w:rsid w:val="00D21857"/>
    <w:rsid w:val="00D230FC"/>
    <w:rsid w:val="00D32B77"/>
    <w:rsid w:val="00D34CC3"/>
    <w:rsid w:val="00D35D1F"/>
    <w:rsid w:val="00D36501"/>
    <w:rsid w:val="00D37805"/>
    <w:rsid w:val="00D37EE8"/>
    <w:rsid w:val="00D4277C"/>
    <w:rsid w:val="00D4363B"/>
    <w:rsid w:val="00D60E58"/>
    <w:rsid w:val="00D70F18"/>
    <w:rsid w:val="00D728C2"/>
    <w:rsid w:val="00D74398"/>
    <w:rsid w:val="00D7764F"/>
    <w:rsid w:val="00D82680"/>
    <w:rsid w:val="00D872EC"/>
    <w:rsid w:val="00D91BAC"/>
    <w:rsid w:val="00D9657F"/>
    <w:rsid w:val="00DA5919"/>
    <w:rsid w:val="00DB0403"/>
    <w:rsid w:val="00DB2CCA"/>
    <w:rsid w:val="00DB57E5"/>
    <w:rsid w:val="00DC4E14"/>
    <w:rsid w:val="00DC7C50"/>
    <w:rsid w:val="00DD56CF"/>
    <w:rsid w:val="00DD56D8"/>
    <w:rsid w:val="00DE161E"/>
    <w:rsid w:val="00DE2623"/>
    <w:rsid w:val="00DE3273"/>
    <w:rsid w:val="00DE40FA"/>
    <w:rsid w:val="00DE57D2"/>
    <w:rsid w:val="00DF3BE2"/>
    <w:rsid w:val="00DF3FD4"/>
    <w:rsid w:val="00DF4E87"/>
    <w:rsid w:val="00DF697D"/>
    <w:rsid w:val="00DF6A98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65C7"/>
    <w:rsid w:val="00E86CD3"/>
    <w:rsid w:val="00E86F8B"/>
    <w:rsid w:val="00EA3D7C"/>
    <w:rsid w:val="00EA74E3"/>
    <w:rsid w:val="00EB1DD4"/>
    <w:rsid w:val="00EB27E0"/>
    <w:rsid w:val="00EC0A3A"/>
    <w:rsid w:val="00EC0D82"/>
    <w:rsid w:val="00EC179E"/>
    <w:rsid w:val="00ED1C49"/>
    <w:rsid w:val="00ED5BF1"/>
    <w:rsid w:val="00ED6625"/>
    <w:rsid w:val="00EE19A6"/>
    <w:rsid w:val="00EE1A89"/>
    <w:rsid w:val="00EF1DE8"/>
    <w:rsid w:val="00EF7515"/>
    <w:rsid w:val="00EF7F12"/>
    <w:rsid w:val="00F0071E"/>
    <w:rsid w:val="00F05012"/>
    <w:rsid w:val="00F05F9F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38DA"/>
    <w:rsid w:val="00F650F9"/>
    <w:rsid w:val="00F66E52"/>
    <w:rsid w:val="00F6781D"/>
    <w:rsid w:val="00F71926"/>
    <w:rsid w:val="00F72AFA"/>
    <w:rsid w:val="00F81899"/>
    <w:rsid w:val="00F82C80"/>
    <w:rsid w:val="00F84874"/>
    <w:rsid w:val="00F87DB7"/>
    <w:rsid w:val="00F92985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3DF8"/>
    <w:rsid w:val="00FD4D43"/>
    <w:rsid w:val="00FD5215"/>
    <w:rsid w:val="00FE32D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3F1D-DB18-4991-BB09-076A0C6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078DF-C84F-46E9-9105-D1E10D8A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33</cp:revision>
  <cp:lastPrinted>2020-06-11T09:30:00Z</cp:lastPrinted>
  <dcterms:created xsi:type="dcterms:W3CDTF">2020-06-11T09:00:00Z</dcterms:created>
  <dcterms:modified xsi:type="dcterms:W3CDTF">2020-06-11T12:26:00Z</dcterms:modified>
</cp:coreProperties>
</file>